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A34E0" w14:textId="405C5474" w:rsidR="000E2501" w:rsidRPr="006B212E" w:rsidRDefault="000E2501" w:rsidP="000E2501">
      <w:pPr>
        <w:jc w:val="center"/>
        <w:rPr>
          <w:sz w:val="28"/>
          <w:szCs w:val="28"/>
        </w:rPr>
      </w:pPr>
      <w:r w:rsidRPr="00D92819">
        <w:rPr>
          <w:b/>
          <w:bCs/>
          <w:sz w:val="28"/>
          <w:szCs w:val="28"/>
        </w:rPr>
        <w:t xml:space="preserve">Casework </w:t>
      </w:r>
      <w:r w:rsidR="00197F69">
        <w:rPr>
          <w:b/>
          <w:bCs/>
          <w:sz w:val="28"/>
          <w:szCs w:val="28"/>
        </w:rPr>
        <w:t xml:space="preserve">Consumer General </w:t>
      </w:r>
      <w:r w:rsidRPr="00D92819">
        <w:rPr>
          <w:b/>
          <w:bCs/>
          <w:sz w:val="28"/>
          <w:szCs w:val="28"/>
        </w:rPr>
        <w:t>Examples</w:t>
      </w:r>
    </w:p>
    <w:p w14:paraId="5CBB50B6" w14:textId="1F412570" w:rsidR="000E2501" w:rsidRPr="001020E4" w:rsidRDefault="000E2501" w:rsidP="000E2501">
      <w:pPr>
        <w:spacing w:after="0" w:line="240" w:lineRule="auto"/>
        <w:jc w:val="both"/>
        <w:rPr>
          <w:sz w:val="24"/>
          <w:szCs w:val="24"/>
        </w:rPr>
      </w:pPr>
      <w:r w:rsidRPr="00254593">
        <w:rPr>
          <w:sz w:val="24"/>
          <w:szCs w:val="24"/>
        </w:rPr>
        <w:t>This form should be read in conjunction with the AQS v</w:t>
      </w:r>
      <w:r w:rsidR="00AC6184">
        <w:rPr>
          <w:sz w:val="24"/>
          <w:szCs w:val="24"/>
        </w:rPr>
        <w:t>4 Advice with</w:t>
      </w:r>
      <w:r w:rsidRPr="00254593">
        <w:rPr>
          <w:sz w:val="24"/>
          <w:szCs w:val="24"/>
        </w:rPr>
        <w:t xml:space="preserve"> Casework </w:t>
      </w:r>
      <w:proofErr w:type="spellStart"/>
      <w:r w:rsidRPr="00254593">
        <w:rPr>
          <w:sz w:val="24"/>
          <w:szCs w:val="24"/>
        </w:rPr>
        <w:t>Self Assessment</w:t>
      </w:r>
      <w:proofErr w:type="spellEnd"/>
      <w:r w:rsidRPr="00254593">
        <w:rPr>
          <w:sz w:val="24"/>
          <w:szCs w:val="24"/>
        </w:rPr>
        <w:t xml:space="preserve"> Declaration Form and has been put in place to help you select the type of cases you </w:t>
      </w:r>
      <w:r>
        <w:rPr>
          <w:sz w:val="24"/>
          <w:szCs w:val="24"/>
        </w:rPr>
        <w:t>list for your assessor to review during the assessment</w:t>
      </w:r>
      <w:r w:rsidRPr="00217CA8">
        <w:rPr>
          <w:sz w:val="24"/>
          <w:szCs w:val="24"/>
        </w:rPr>
        <w:t xml:space="preserve">.  The examples below are to help you demonstrate the breadth of casework your advice service delivers and </w:t>
      </w:r>
      <w:r w:rsidRPr="00217CA8">
        <w:rPr>
          <w:rFonts w:cstheme="minorHAnsi"/>
          <w:sz w:val="24"/>
          <w:szCs w:val="24"/>
        </w:rPr>
        <w:t>enable your assessor to confirm both the depth and breadth of casework provided.</w:t>
      </w:r>
    </w:p>
    <w:p w14:paraId="56E22FA5" w14:textId="6FC8DDBD" w:rsidR="00170312" w:rsidRDefault="00170312"/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0E2501" w:rsidRPr="00D25189" w14:paraId="1BAEA4CD" w14:textId="77777777" w:rsidTr="000E2501">
        <w:tc>
          <w:tcPr>
            <w:tcW w:w="9067" w:type="dxa"/>
            <w:shd w:val="clear" w:color="auto" w:fill="FFC000"/>
          </w:tcPr>
          <w:p w14:paraId="0ECAF892" w14:textId="77777777" w:rsidR="000E2501" w:rsidRPr="00D25189" w:rsidRDefault="000E2501" w:rsidP="00F05F9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Consumer/General Contract</w:t>
            </w:r>
          </w:p>
        </w:tc>
      </w:tr>
      <w:tr w:rsidR="000E2501" w:rsidRPr="006326E3" w14:paraId="058E3B1F" w14:textId="77777777" w:rsidTr="000E2501">
        <w:tc>
          <w:tcPr>
            <w:tcW w:w="9067" w:type="dxa"/>
          </w:tcPr>
          <w:p w14:paraId="15F502F3" w14:textId="77777777" w:rsidR="000E2501" w:rsidRPr="000E2501" w:rsidRDefault="000E2501" w:rsidP="00F05F97">
            <w:pPr>
              <w:rPr>
                <w:rFonts w:cstheme="minorHAnsi"/>
                <w:sz w:val="24"/>
                <w:szCs w:val="24"/>
              </w:rPr>
            </w:pPr>
            <w:r w:rsidRPr="000E2501">
              <w:rPr>
                <w:rFonts w:cstheme="minorHAnsi"/>
                <w:sz w:val="24"/>
                <w:szCs w:val="24"/>
              </w:rPr>
              <w:t>Defective goods and services:</w:t>
            </w:r>
          </w:p>
          <w:p w14:paraId="737ED9C6" w14:textId="77777777" w:rsidR="000E2501" w:rsidRPr="000E2501" w:rsidRDefault="000E2501" w:rsidP="000E250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0E2501">
              <w:rPr>
                <w:rFonts w:cstheme="minorHAnsi"/>
                <w:sz w:val="24"/>
                <w:szCs w:val="24"/>
              </w:rPr>
              <w:t>Cars</w:t>
            </w:r>
          </w:p>
          <w:p w14:paraId="6475754B" w14:textId="77777777" w:rsidR="000E2501" w:rsidRPr="000E2501" w:rsidRDefault="000E2501" w:rsidP="000E250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0E2501">
              <w:rPr>
                <w:rFonts w:cstheme="minorHAnsi"/>
                <w:sz w:val="24"/>
                <w:szCs w:val="24"/>
              </w:rPr>
              <w:t>Home Improvements</w:t>
            </w:r>
          </w:p>
          <w:p w14:paraId="09219B89" w14:textId="77777777" w:rsidR="000E2501" w:rsidRPr="000E2501" w:rsidRDefault="000E2501" w:rsidP="000E250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0E2501">
              <w:rPr>
                <w:rFonts w:cstheme="minorHAnsi"/>
                <w:sz w:val="24"/>
                <w:szCs w:val="24"/>
              </w:rPr>
              <w:t>Holidays, Clothing, Electrical Appliances</w:t>
            </w:r>
          </w:p>
          <w:p w14:paraId="69588FB6" w14:textId="77777777" w:rsidR="000E2501" w:rsidRPr="000E2501" w:rsidRDefault="000E2501" w:rsidP="000E250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0E2501">
              <w:rPr>
                <w:rFonts w:cstheme="minorHAnsi"/>
                <w:sz w:val="24"/>
                <w:szCs w:val="24"/>
              </w:rPr>
              <w:t>Furniture and Furnishings, Other</w:t>
            </w:r>
          </w:p>
        </w:tc>
      </w:tr>
      <w:tr w:rsidR="000E2501" w:rsidRPr="006326E3" w14:paraId="6ED824D4" w14:textId="77777777" w:rsidTr="000E2501">
        <w:tc>
          <w:tcPr>
            <w:tcW w:w="9067" w:type="dxa"/>
          </w:tcPr>
          <w:p w14:paraId="3C7ECD5C" w14:textId="77777777" w:rsidR="000E2501" w:rsidRPr="000E2501" w:rsidRDefault="000E2501" w:rsidP="00F05F97">
            <w:pPr>
              <w:rPr>
                <w:rFonts w:cstheme="minorHAnsi"/>
                <w:sz w:val="24"/>
                <w:szCs w:val="24"/>
              </w:rPr>
            </w:pPr>
            <w:r w:rsidRPr="000E2501">
              <w:rPr>
                <w:rFonts w:cstheme="minorHAnsi"/>
                <w:sz w:val="24"/>
                <w:szCs w:val="24"/>
              </w:rPr>
              <w:t>Credit loans:</w:t>
            </w:r>
          </w:p>
          <w:p w14:paraId="679905A1" w14:textId="77777777" w:rsidR="000E2501" w:rsidRPr="000E2501" w:rsidRDefault="000E2501" w:rsidP="000E2501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 w:rsidRPr="000E2501">
              <w:rPr>
                <w:rFonts w:cstheme="minorHAnsi"/>
                <w:sz w:val="24"/>
                <w:szCs w:val="24"/>
              </w:rPr>
              <w:t>HP and title</w:t>
            </w:r>
          </w:p>
          <w:p w14:paraId="7479EF11" w14:textId="77777777" w:rsidR="000E2501" w:rsidRPr="000E2501" w:rsidRDefault="000E2501" w:rsidP="000E2501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 w:rsidRPr="000E2501">
              <w:rPr>
                <w:rFonts w:cstheme="minorHAnsi"/>
                <w:sz w:val="24"/>
                <w:szCs w:val="24"/>
              </w:rPr>
              <w:t>Early Settlement</w:t>
            </w:r>
          </w:p>
          <w:p w14:paraId="04D54981" w14:textId="77777777" w:rsidR="000E2501" w:rsidRPr="000E2501" w:rsidRDefault="000E2501" w:rsidP="000E2501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 w:rsidRPr="000E2501">
              <w:rPr>
                <w:rFonts w:cstheme="minorHAnsi"/>
                <w:sz w:val="24"/>
                <w:szCs w:val="24"/>
              </w:rPr>
              <w:t>Termination of HP / conditional sale</w:t>
            </w:r>
          </w:p>
          <w:p w14:paraId="057183C1" w14:textId="77777777" w:rsidR="000E2501" w:rsidRPr="000E2501" w:rsidRDefault="000E2501" w:rsidP="000E2501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 w:rsidRPr="000E2501">
              <w:rPr>
                <w:rFonts w:cstheme="minorHAnsi"/>
                <w:sz w:val="24"/>
                <w:szCs w:val="24"/>
              </w:rPr>
              <w:t>Equal Liability</w:t>
            </w:r>
          </w:p>
        </w:tc>
      </w:tr>
      <w:tr w:rsidR="000E2501" w:rsidRPr="006326E3" w14:paraId="145DDC6C" w14:textId="77777777" w:rsidTr="000E2501">
        <w:tc>
          <w:tcPr>
            <w:tcW w:w="9067" w:type="dxa"/>
          </w:tcPr>
          <w:p w14:paraId="7509CF2D" w14:textId="77777777" w:rsidR="000E2501" w:rsidRPr="000E2501" w:rsidRDefault="000E2501" w:rsidP="000E2501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</w:rPr>
            </w:pPr>
            <w:r w:rsidRPr="000E2501">
              <w:rPr>
                <w:rFonts w:cstheme="minorHAnsi"/>
                <w:sz w:val="24"/>
                <w:szCs w:val="24"/>
              </w:rPr>
              <w:t>Cancellation / withdrawal: Credit, Insurance, Utilities, Other</w:t>
            </w:r>
          </w:p>
        </w:tc>
      </w:tr>
      <w:tr w:rsidR="000E2501" w:rsidRPr="006326E3" w14:paraId="2E918849" w14:textId="77777777" w:rsidTr="000E2501">
        <w:tc>
          <w:tcPr>
            <w:tcW w:w="9067" w:type="dxa"/>
          </w:tcPr>
          <w:p w14:paraId="6FDDE470" w14:textId="77777777" w:rsidR="000E2501" w:rsidRPr="000E2501" w:rsidRDefault="000E2501" w:rsidP="000E2501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</w:rPr>
            </w:pPr>
            <w:r w:rsidRPr="000E2501">
              <w:rPr>
                <w:rFonts w:cstheme="minorHAnsi"/>
                <w:color w:val="000000"/>
                <w:sz w:val="24"/>
                <w:szCs w:val="24"/>
              </w:rPr>
              <w:t>Discrimination under the Equality Act 2010</w:t>
            </w:r>
          </w:p>
        </w:tc>
      </w:tr>
      <w:tr w:rsidR="000E2501" w:rsidRPr="006326E3" w14:paraId="73754FF4" w14:textId="77777777" w:rsidTr="000E2501">
        <w:tc>
          <w:tcPr>
            <w:tcW w:w="9067" w:type="dxa"/>
          </w:tcPr>
          <w:p w14:paraId="20262C11" w14:textId="77777777" w:rsidR="000E2501" w:rsidRPr="000E2501" w:rsidRDefault="000E2501" w:rsidP="000E2501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</w:rPr>
            </w:pPr>
            <w:r w:rsidRPr="000E2501">
              <w:rPr>
                <w:rFonts w:cstheme="minorHAnsi"/>
                <w:sz w:val="24"/>
                <w:szCs w:val="24"/>
              </w:rPr>
              <w:t>Refusal to supply goods / services on any grounds (</w:t>
            </w:r>
            <w:proofErr w:type="gramStart"/>
            <w:r w:rsidRPr="000E2501">
              <w:rPr>
                <w:rFonts w:cstheme="minorHAnsi"/>
                <w:sz w:val="24"/>
                <w:szCs w:val="24"/>
              </w:rPr>
              <w:t>e.g.</w:t>
            </w:r>
            <w:proofErr w:type="gramEnd"/>
            <w:r w:rsidRPr="000E2501">
              <w:rPr>
                <w:rFonts w:cstheme="minorHAnsi"/>
                <w:sz w:val="24"/>
                <w:szCs w:val="24"/>
              </w:rPr>
              <w:t xml:space="preserve"> age, postcode, gender, disability); Credit, Utilities, Other</w:t>
            </w:r>
          </w:p>
        </w:tc>
      </w:tr>
      <w:tr w:rsidR="000E2501" w:rsidRPr="006326E3" w14:paraId="0B0DC671" w14:textId="77777777" w:rsidTr="000E2501">
        <w:tc>
          <w:tcPr>
            <w:tcW w:w="9067" w:type="dxa"/>
          </w:tcPr>
          <w:p w14:paraId="7689444A" w14:textId="77777777" w:rsidR="000E2501" w:rsidRPr="000E2501" w:rsidRDefault="000E2501" w:rsidP="000E2501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</w:rPr>
            </w:pPr>
            <w:r w:rsidRPr="000E2501">
              <w:rPr>
                <w:rFonts w:cstheme="minorHAnsi"/>
                <w:sz w:val="24"/>
                <w:szCs w:val="24"/>
              </w:rPr>
              <w:t>Problems with insurance / pensions / savings</w:t>
            </w:r>
          </w:p>
        </w:tc>
      </w:tr>
      <w:tr w:rsidR="000E2501" w:rsidRPr="006326E3" w14:paraId="70F779CB" w14:textId="77777777" w:rsidTr="000E2501">
        <w:tc>
          <w:tcPr>
            <w:tcW w:w="9067" w:type="dxa"/>
          </w:tcPr>
          <w:p w14:paraId="2A82A4C2" w14:textId="77777777" w:rsidR="000E2501" w:rsidRPr="000E2501" w:rsidRDefault="000E2501" w:rsidP="000E2501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</w:rPr>
            </w:pPr>
            <w:r w:rsidRPr="000E2501">
              <w:rPr>
                <w:rFonts w:cstheme="minorHAnsi"/>
                <w:sz w:val="24"/>
                <w:szCs w:val="24"/>
              </w:rPr>
              <w:t>Pricing and charging disputes</w:t>
            </w:r>
          </w:p>
        </w:tc>
      </w:tr>
      <w:tr w:rsidR="000E2501" w:rsidRPr="006326E3" w14:paraId="19651D10" w14:textId="77777777" w:rsidTr="000E2501">
        <w:tc>
          <w:tcPr>
            <w:tcW w:w="9067" w:type="dxa"/>
          </w:tcPr>
          <w:p w14:paraId="61086059" w14:textId="77777777" w:rsidR="000E2501" w:rsidRPr="000E2501" w:rsidRDefault="000E2501" w:rsidP="000E2501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</w:rPr>
            </w:pPr>
            <w:r w:rsidRPr="000E2501">
              <w:rPr>
                <w:rFonts w:cstheme="minorHAnsi"/>
                <w:sz w:val="24"/>
                <w:szCs w:val="24"/>
              </w:rPr>
              <w:t>Explanation of and referral for redress and enforcing judgements through the courts</w:t>
            </w:r>
          </w:p>
        </w:tc>
      </w:tr>
    </w:tbl>
    <w:p w14:paraId="07EF9F9D" w14:textId="77777777" w:rsidR="000E2501" w:rsidRDefault="000E2501"/>
    <w:sectPr w:rsidR="000E25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F3B21"/>
    <w:multiLevelType w:val="hybridMultilevel"/>
    <w:tmpl w:val="BC5EF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0E0953"/>
    <w:multiLevelType w:val="hybridMultilevel"/>
    <w:tmpl w:val="64A442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1F7DE8"/>
    <w:multiLevelType w:val="hybridMultilevel"/>
    <w:tmpl w:val="523C4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9060415">
    <w:abstractNumId w:val="0"/>
  </w:num>
  <w:num w:numId="2" w16cid:durableId="474176047">
    <w:abstractNumId w:val="2"/>
  </w:num>
  <w:num w:numId="3" w16cid:durableId="644088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501"/>
    <w:rsid w:val="000E2501"/>
    <w:rsid w:val="00170312"/>
    <w:rsid w:val="00197F69"/>
    <w:rsid w:val="00A9607C"/>
    <w:rsid w:val="00AC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8F93C"/>
  <w15:chartTrackingRefBased/>
  <w15:docId w15:val="{1D0039D9-E9E4-4A52-8382-2D21A0F4A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5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2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E25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FEACB9C18E4E4596E05C8453BFC8C9" ma:contentTypeVersion="23" ma:contentTypeDescription="Create a new document." ma:contentTypeScope="" ma:versionID="7cbf48fce065ce9243babe675082cf87">
  <xsd:schema xmlns:xsd="http://www.w3.org/2001/XMLSchema" xmlns:xs="http://www.w3.org/2001/XMLSchema" xmlns:p="http://schemas.microsoft.com/office/2006/metadata/properties" xmlns:ns2="f6b14013-6159-4d09-a6a6-8a18a7a1bb7a" xmlns:ns3="e31f043f-7b16-4b95-8fea-5bfc8e1738da" targetNamespace="http://schemas.microsoft.com/office/2006/metadata/properties" ma:root="true" ma:fieldsID="b2874beb561ce26d25f66012b7658c47" ns2:_="" ns3:_="">
    <xsd:import namespace="f6b14013-6159-4d09-a6a6-8a18a7a1bb7a"/>
    <xsd:import namespace="e31f043f-7b16-4b95-8fea-5bfc8e1738da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14013-6159-4d09-a6a6-8a18a7a1bb7a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description="Document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description="Document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b0f39669-4377-4d4a-ac5e-d97083f918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f043f-7b16-4b95-8fea-5bfc8e1738da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8400e480-ae67-4246-83ea-5d0ce3e66d4c}" ma:internalName="TaxCatchAll" ma:showField="CatchAllData" ma:web="e31f043f-7b16-4b95-8fea-5bfc8e1738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SecurityGroups xmlns="f6b14013-6159-4d09-a6a6-8a18a7a1bb7a" xsi:nil="true"/>
    <lcf76f155ced4ddcb4097134ff3c332f xmlns="f6b14013-6159-4d09-a6a6-8a18a7a1bb7a">
      <Terms xmlns="http://schemas.microsoft.com/office/infopath/2007/PartnerControls"/>
    </lcf76f155ced4ddcb4097134ff3c332f>
    <MigrationWizIdPermissions xmlns="f6b14013-6159-4d09-a6a6-8a18a7a1bb7a" xsi:nil="true"/>
    <MigrationWizIdDocumentLibraryPermissions xmlns="f6b14013-6159-4d09-a6a6-8a18a7a1bb7a" xsi:nil="true"/>
    <MigrationWizIdPermissionLevels xmlns="f6b14013-6159-4d09-a6a6-8a18a7a1bb7a" xsi:nil="true"/>
    <MigrationWizId xmlns="f6b14013-6159-4d09-a6a6-8a18a7a1bb7a" xsi:nil="true"/>
    <TaxCatchAll xmlns="e31f043f-7b16-4b95-8fea-5bfc8e1738da" xsi:nil="true"/>
  </documentManagement>
</p:properties>
</file>

<file path=customXml/itemProps1.xml><?xml version="1.0" encoding="utf-8"?>
<ds:datastoreItem xmlns:ds="http://schemas.openxmlformats.org/officeDocument/2006/customXml" ds:itemID="{9A706A10-3CF1-4DB3-8FBA-4C57640045BC}"/>
</file>

<file path=customXml/itemProps2.xml><?xml version="1.0" encoding="utf-8"?>
<ds:datastoreItem xmlns:ds="http://schemas.openxmlformats.org/officeDocument/2006/customXml" ds:itemID="{6123A63D-A379-4883-9DBC-AA335854B2BD}"/>
</file>

<file path=customXml/itemProps3.xml><?xml version="1.0" encoding="utf-8"?>
<ds:datastoreItem xmlns:ds="http://schemas.openxmlformats.org/officeDocument/2006/customXml" ds:itemID="{46C561C4-1CE8-4129-ACD9-0EFAB9E652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Morris</dc:creator>
  <cp:keywords/>
  <dc:description/>
  <cp:lastModifiedBy>Liz Morris</cp:lastModifiedBy>
  <cp:revision>2</cp:revision>
  <dcterms:created xsi:type="dcterms:W3CDTF">2023-02-16T12:44:00Z</dcterms:created>
  <dcterms:modified xsi:type="dcterms:W3CDTF">2023-02-16T12:44:00Z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0x01010038FEACB9C18E4E4596E05C8453BFC8C9</vt:lpwstr>
  </property>
</Properties>
</file>